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DC3C3">
      <w:pPr>
        <w:spacing w:line="10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呼和浩特旭阳中燃能源有限公司</w:t>
      </w:r>
      <w:r>
        <w:rPr>
          <w:rFonts w:hint="eastAsia" w:ascii="宋体" w:hAnsi="宋体" w:eastAsia="宋体" w:cs="宋体"/>
          <w:b/>
          <w:bCs/>
          <w:color w:val="FF0000"/>
          <w:sz w:val="21"/>
          <w:szCs w:val="21"/>
          <w:highlight w:val="none"/>
          <w:lang w:val="en-US" w:eastAsia="zh-CN"/>
        </w:rPr>
        <w:t>化产区域及装车区域VOCs尾气治理项目</w:t>
      </w:r>
      <w:r>
        <w:rPr>
          <w:rFonts w:hint="eastAsia" w:ascii="宋体" w:hAnsi="宋体" w:eastAsia="宋体" w:cs="宋体"/>
          <w:b/>
          <w:bCs/>
          <w:color w:val="auto"/>
          <w:sz w:val="21"/>
          <w:szCs w:val="21"/>
          <w:highlight w:val="none"/>
          <w:lang w:eastAsia="zh-CN"/>
        </w:rPr>
        <w:t>公开招标</w:t>
      </w:r>
      <w:r>
        <w:rPr>
          <w:rFonts w:hint="eastAsia" w:ascii="宋体" w:hAnsi="宋体" w:eastAsia="宋体" w:cs="宋体"/>
          <w:b/>
          <w:bCs/>
          <w:sz w:val="21"/>
          <w:szCs w:val="21"/>
          <w:lang w:val="en-US" w:eastAsia="zh-CN"/>
        </w:rPr>
        <w:t>公告</w:t>
      </w:r>
    </w:p>
    <w:p w14:paraId="5D87ADF3">
      <w:pPr>
        <w:tabs>
          <w:tab w:val="left" w:pos="1266"/>
        </w:tabs>
        <w:bidi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yellow"/>
          <w:lang w:val="en-US" w:eastAsia="zh-CN" w:bidi="ar-SA"/>
        </w:rPr>
        <w:t>（招标公告：XYZR-</w:t>
      </w:r>
      <w:r>
        <w:rPr>
          <w:rFonts w:hint="eastAsia" w:ascii="宋体" w:hAnsi="宋体" w:cs="宋体"/>
          <w:b/>
          <w:bCs/>
          <w:kern w:val="2"/>
          <w:sz w:val="21"/>
          <w:szCs w:val="21"/>
          <w:highlight w:val="yellow"/>
          <w:lang w:val="en-US" w:eastAsia="zh-CN" w:bidi="ar-SA"/>
        </w:rPr>
        <w:t>LJ</w:t>
      </w:r>
      <w:r>
        <w:rPr>
          <w:rFonts w:hint="eastAsia" w:ascii="宋体" w:hAnsi="宋体" w:eastAsia="宋体" w:cs="宋体"/>
          <w:b/>
          <w:bCs/>
          <w:kern w:val="2"/>
          <w:sz w:val="21"/>
          <w:szCs w:val="21"/>
          <w:highlight w:val="yellow"/>
          <w:lang w:val="en-US" w:eastAsia="zh-CN" w:bidi="ar-SA"/>
        </w:rPr>
        <w:t>CJ-2025-0</w:t>
      </w:r>
      <w:r>
        <w:rPr>
          <w:rFonts w:hint="eastAsia" w:ascii="宋体" w:hAnsi="宋体" w:cs="宋体"/>
          <w:b/>
          <w:bCs/>
          <w:kern w:val="2"/>
          <w:sz w:val="21"/>
          <w:szCs w:val="21"/>
          <w:highlight w:val="yellow"/>
          <w:lang w:val="en-US" w:eastAsia="zh-CN" w:bidi="ar-SA"/>
        </w:rPr>
        <w:t>8</w:t>
      </w:r>
      <w:r>
        <w:rPr>
          <w:rFonts w:hint="eastAsia" w:ascii="宋体" w:hAnsi="宋体" w:eastAsia="宋体" w:cs="宋体"/>
          <w:b/>
          <w:bCs/>
          <w:kern w:val="2"/>
          <w:sz w:val="21"/>
          <w:szCs w:val="21"/>
          <w:highlight w:val="yellow"/>
          <w:lang w:val="en-US" w:eastAsia="zh-CN" w:bidi="ar-SA"/>
        </w:rPr>
        <w:t>-</w:t>
      </w:r>
      <w:r>
        <w:rPr>
          <w:rFonts w:hint="eastAsia" w:ascii="宋体" w:hAnsi="宋体" w:cs="宋体"/>
          <w:b/>
          <w:bCs/>
          <w:kern w:val="2"/>
          <w:sz w:val="21"/>
          <w:szCs w:val="21"/>
          <w:highlight w:val="yellow"/>
          <w:lang w:val="en-US" w:eastAsia="zh-CN" w:bidi="ar-SA"/>
        </w:rPr>
        <w:t>01</w:t>
      </w:r>
      <w:r>
        <w:rPr>
          <w:rFonts w:hint="eastAsia" w:ascii="宋体" w:hAnsi="宋体" w:eastAsia="宋体" w:cs="宋体"/>
          <w:b/>
          <w:bCs/>
          <w:kern w:val="2"/>
          <w:sz w:val="21"/>
          <w:szCs w:val="21"/>
          <w:highlight w:val="yellow"/>
          <w:lang w:val="en-US" w:eastAsia="zh-CN" w:bidi="ar-SA"/>
        </w:rPr>
        <w:t>-0</w:t>
      </w:r>
      <w:r>
        <w:rPr>
          <w:rFonts w:hint="eastAsia" w:ascii="宋体" w:hAnsi="宋体" w:cs="宋体"/>
          <w:b/>
          <w:bCs/>
          <w:kern w:val="2"/>
          <w:sz w:val="21"/>
          <w:szCs w:val="21"/>
          <w:highlight w:val="yellow"/>
          <w:lang w:val="en-US" w:eastAsia="zh-CN" w:bidi="ar-SA"/>
        </w:rPr>
        <w:t>1</w:t>
      </w:r>
      <w:r>
        <w:rPr>
          <w:rFonts w:hint="eastAsia" w:ascii="宋体" w:hAnsi="宋体" w:eastAsia="宋体" w:cs="宋体"/>
          <w:b/>
          <w:bCs/>
          <w:kern w:val="2"/>
          <w:sz w:val="21"/>
          <w:szCs w:val="21"/>
          <w:highlight w:val="yellow"/>
          <w:lang w:val="en-US" w:eastAsia="zh-CN" w:bidi="ar-SA"/>
        </w:rPr>
        <w:t>）</w:t>
      </w:r>
    </w:p>
    <w:p w14:paraId="6EA3A53E">
      <w:pPr>
        <w:bidi w:val="0"/>
        <w:rPr>
          <w:rFonts w:hint="eastAsia" w:ascii="宋体" w:hAnsi="宋体" w:eastAsia="宋体" w:cs="宋体"/>
          <w:kern w:val="2"/>
          <w:sz w:val="21"/>
          <w:szCs w:val="21"/>
          <w:lang w:val="en-US" w:eastAsia="zh-CN" w:bidi="ar-SA"/>
        </w:rPr>
      </w:pPr>
    </w:p>
    <w:p w14:paraId="4886F5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bookmarkStart w:id="0" w:name="_Toc31409"/>
      <w:bookmarkStart w:id="1" w:name="_Toc26464"/>
      <w:bookmarkStart w:id="2" w:name="_Toc12645"/>
      <w:bookmarkStart w:id="3" w:name="_Toc17688"/>
      <w:bookmarkStart w:id="4" w:name="_Toc9379"/>
      <w:bookmarkStart w:id="5" w:name="_Toc25694"/>
      <w:bookmarkStart w:id="6" w:name="_Toc11052"/>
      <w:bookmarkStart w:id="7" w:name="_Toc20377"/>
      <w:r>
        <w:rPr>
          <w:rFonts w:hint="eastAsia" w:ascii="宋体" w:hAnsi="宋体" w:eastAsia="宋体" w:cs="宋体"/>
          <w:b/>
          <w:bCs/>
          <w:sz w:val="21"/>
          <w:szCs w:val="21"/>
          <w:highlight w:val="none"/>
          <w:lang w:eastAsia="zh-CN"/>
        </w:rPr>
        <w:t>1. 招标条件</w:t>
      </w:r>
      <w:bookmarkEnd w:id="0"/>
      <w:bookmarkEnd w:id="1"/>
      <w:bookmarkEnd w:id="2"/>
      <w:bookmarkEnd w:id="3"/>
      <w:bookmarkEnd w:id="4"/>
      <w:bookmarkEnd w:id="5"/>
      <w:bookmarkEnd w:id="6"/>
      <w:bookmarkEnd w:id="7"/>
    </w:p>
    <w:p w14:paraId="2E01959E">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呼和浩特旭阳中燃能源有限公司</w:t>
      </w:r>
      <w:r>
        <w:rPr>
          <w:rFonts w:hint="eastAsia" w:ascii="宋体" w:hAnsi="宋体" w:eastAsia="宋体" w:cs="宋体"/>
          <w:color w:val="FF0000"/>
          <w:sz w:val="21"/>
          <w:szCs w:val="21"/>
          <w:highlight w:val="none"/>
          <w:lang w:val="en-US" w:eastAsia="zh-CN"/>
        </w:rPr>
        <w:t>化产区域及装车区域VOCs尾气治理项目</w:t>
      </w:r>
      <w:r>
        <w:rPr>
          <w:rFonts w:hint="eastAsia" w:ascii="宋体" w:hAnsi="宋体" w:eastAsia="宋体" w:cs="宋体"/>
          <w:sz w:val="21"/>
          <w:szCs w:val="21"/>
          <w:highlight w:val="none"/>
          <w:lang w:val="en-US" w:eastAsia="zh-CN"/>
        </w:rPr>
        <w:t>已具备招标条件，现对该</w:t>
      </w: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进行</w:t>
      </w:r>
      <w:r>
        <w:rPr>
          <w:rFonts w:hint="eastAsia" w:ascii="宋体" w:hAnsi="宋体" w:cs="宋体"/>
          <w:sz w:val="21"/>
          <w:szCs w:val="21"/>
          <w:highlight w:val="none"/>
          <w:lang w:val="en-US" w:eastAsia="zh-CN"/>
        </w:rPr>
        <w:t>公开</w:t>
      </w:r>
      <w:r>
        <w:rPr>
          <w:rFonts w:hint="eastAsia" w:ascii="宋体" w:hAnsi="宋体" w:eastAsia="宋体" w:cs="宋体"/>
          <w:sz w:val="21"/>
          <w:szCs w:val="21"/>
          <w:highlight w:val="none"/>
          <w:lang w:val="en-US" w:eastAsia="zh-CN"/>
        </w:rPr>
        <w:t>招标。</w:t>
      </w:r>
    </w:p>
    <w:p w14:paraId="1D5B32F1">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1"/>
          <w:szCs w:val="21"/>
          <w:highlight w:val="none"/>
          <w:lang w:eastAsia="zh-CN"/>
        </w:rPr>
      </w:pPr>
      <w:bookmarkStart w:id="8" w:name="_Toc24473"/>
      <w:bookmarkStart w:id="9" w:name="_Toc9096"/>
      <w:bookmarkStart w:id="10" w:name="_Toc17470"/>
      <w:bookmarkStart w:id="11" w:name="_Toc31437"/>
      <w:bookmarkStart w:id="12" w:name="_Toc25843"/>
      <w:bookmarkStart w:id="13" w:name="_Toc28123"/>
      <w:bookmarkStart w:id="14" w:name="_Toc4321"/>
      <w:bookmarkStart w:id="15" w:name="_Toc27455"/>
      <w:r>
        <w:rPr>
          <w:rFonts w:hint="eastAsia" w:ascii="宋体" w:hAnsi="宋体" w:eastAsia="宋体" w:cs="宋体"/>
          <w:b/>
          <w:bCs/>
          <w:sz w:val="21"/>
          <w:szCs w:val="21"/>
          <w:highlight w:val="none"/>
          <w:lang w:eastAsia="zh-CN"/>
        </w:rPr>
        <w:t>招标范围</w:t>
      </w:r>
      <w:bookmarkEnd w:id="8"/>
      <w:bookmarkEnd w:id="9"/>
      <w:bookmarkEnd w:id="10"/>
      <w:bookmarkEnd w:id="11"/>
      <w:bookmarkEnd w:id="12"/>
      <w:bookmarkEnd w:id="13"/>
      <w:bookmarkEnd w:id="14"/>
      <w:bookmarkEnd w:id="15"/>
    </w:p>
    <w:p w14:paraId="29ACB29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outlineLvl w:val="1"/>
        <w:rPr>
          <w:rFonts w:hint="eastAsia" w:ascii="宋体" w:hAnsi="宋体" w:eastAsia="宋体" w:cs="宋体"/>
          <w:sz w:val="21"/>
          <w:szCs w:val="21"/>
          <w:highlight w:val="none"/>
          <w:lang w:val="en-US" w:eastAsia="zh-CN"/>
        </w:rPr>
      </w:pPr>
      <w:bookmarkStart w:id="16" w:name="_Toc5349"/>
      <w:bookmarkStart w:id="17" w:name="_Toc1828"/>
      <w:bookmarkStart w:id="18" w:name="_Toc15734"/>
      <w:bookmarkStart w:id="19" w:name="_Toc2631"/>
      <w:bookmarkStart w:id="20" w:name="_Toc14081"/>
      <w:bookmarkStart w:id="21" w:name="_Toc14153"/>
      <w:bookmarkStart w:id="22" w:name="_Toc1005"/>
      <w:bookmarkStart w:id="23" w:name="_Toc18186"/>
      <w:r>
        <w:rPr>
          <w:rFonts w:hint="eastAsia" w:ascii="宋体" w:hAnsi="宋体" w:eastAsia="宋体" w:cs="宋体"/>
          <w:sz w:val="21"/>
          <w:szCs w:val="21"/>
          <w:highlight w:val="none"/>
          <w:lang w:eastAsia="zh-CN"/>
        </w:rPr>
        <w:t>2.1  招标名称：</w:t>
      </w:r>
      <w:r>
        <w:rPr>
          <w:rFonts w:hint="eastAsia" w:ascii="宋体" w:hAnsi="宋体" w:eastAsia="宋体" w:cs="宋体"/>
          <w:sz w:val="21"/>
          <w:szCs w:val="21"/>
          <w:highlight w:val="none"/>
          <w:lang w:val="en-US" w:eastAsia="zh-CN"/>
        </w:rPr>
        <w:t>呼和浩特旭阳中燃能源有限公司</w:t>
      </w:r>
      <w:r>
        <w:rPr>
          <w:rFonts w:hint="eastAsia" w:ascii="宋体" w:hAnsi="宋体" w:eastAsia="宋体" w:cs="宋体"/>
          <w:color w:val="FF0000"/>
          <w:sz w:val="21"/>
          <w:szCs w:val="21"/>
          <w:highlight w:val="none"/>
          <w:lang w:val="en-US" w:eastAsia="zh-CN"/>
        </w:rPr>
        <w:t>化产区域及装车区域VOCs尾气治理项目</w:t>
      </w:r>
      <w:r>
        <w:rPr>
          <w:rFonts w:hint="eastAsia" w:ascii="宋体" w:hAnsi="宋体" w:eastAsia="宋体" w:cs="宋体"/>
          <w:sz w:val="21"/>
          <w:szCs w:val="21"/>
          <w:highlight w:val="none"/>
          <w:lang w:val="en-US" w:eastAsia="zh-CN"/>
        </w:rPr>
        <w:t>。</w:t>
      </w:r>
    </w:p>
    <w:p w14:paraId="59A285C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2.2  招标的范围：</w:t>
      </w:r>
      <w:r>
        <w:rPr>
          <w:rFonts w:hint="eastAsia" w:ascii="宋体" w:hAnsi="宋体" w:eastAsia="宋体" w:cs="宋体"/>
          <w:sz w:val="21"/>
          <w:szCs w:val="21"/>
          <w:highlight w:val="none"/>
          <w:lang w:val="en-US" w:eastAsia="zh-CN"/>
        </w:rPr>
        <w:t>呼和浩特旭阳中燃能源有限公司</w:t>
      </w:r>
      <w:r>
        <w:rPr>
          <w:rFonts w:hint="eastAsia" w:ascii="宋体" w:hAnsi="宋体" w:eastAsia="宋体" w:cs="宋体"/>
          <w:color w:val="FF0000"/>
          <w:sz w:val="21"/>
          <w:szCs w:val="21"/>
          <w:highlight w:val="none"/>
          <w:lang w:val="en-US" w:eastAsia="zh-CN"/>
        </w:rPr>
        <w:t>化产区域及装车区域VOCs尾气治理项目</w:t>
      </w:r>
      <w:r>
        <w:rPr>
          <w:rFonts w:hint="eastAsia" w:ascii="宋体" w:hAnsi="宋体" w:eastAsia="宋体" w:cs="宋体"/>
          <w:sz w:val="21"/>
          <w:szCs w:val="21"/>
          <w:highlight w:val="none"/>
          <w:lang w:val="en-US" w:eastAsia="zh-CN"/>
        </w:rPr>
        <w:t>。</w:t>
      </w:r>
    </w:p>
    <w:p w14:paraId="48D8417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3. 投标人资格要求</w:t>
      </w:r>
      <w:bookmarkEnd w:id="16"/>
      <w:bookmarkEnd w:id="17"/>
      <w:bookmarkEnd w:id="18"/>
      <w:bookmarkEnd w:id="19"/>
      <w:bookmarkEnd w:id="20"/>
      <w:bookmarkEnd w:id="21"/>
      <w:bookmarkEnd w:id="22"/>
      <w:bookmarkEnd w:id="23"/>
    </w:p>
    <w:p w14:paraId="2C85BF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3.1投标人在中华人民共和国境内注册成立，具有独立法人资格或其他组织，具备</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u w:val="single"/>
          <w:lang w:val="en-US" w:eastAsia="zh-CN"/>
        </w:rPr>
        <w:t xml:space="preserve">冶金工程或石油化工相关  </w:t>
      </w:r>
      <w:r>
        <w:rPr>
          <w:rFonts w:hint="eastAsia" w:ascii="宋体" w:hAnsi="宋体" w:eastAsia="宋体" w:cs="宋体"/>
          <w:sz w:val="21"/>
          <w:szCs w:val="21"/>
          <w:highlight w:val="none"/>
          <w:lang w:eastAsia="zh-CN"/>
        </w:rPr>
        <w:t>资质，报名时提供有效的营业执照、法人授权委托书、近三年财务报表、业绩合同或证明资料。</w:t>
      </w:r>
    </w:p>
    <w:p w14:paraId="0589C424">
      <w:pPr>
        <w:pStyle w:val="4"/>
        <w:keepNext w:val="0"/>
        <w:keepLines w:val="0"/>
        <w:pageBreakBefore w:val="0"/>
        <w:widowControl w:val="0"/>
        <w:tabs>
          <w:tab w:val="left" w:pos="2812"/>
          <w:tab w:val="left" w:pos="3986"/>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3.2 本次招标</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u w:val="single"/>
          <w:lang w:eastAsia="zh-CN"/>
        </w:rPr>
        <w:t>不接受</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eastAsia="zh-CN"/>
        </w:rPr>
        <w:t>联合体投标。</w:t>
      </w:r>
    </w:p>
    <w:p w14:paraId="6B297B3B">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highlight w:val="none"/>
          <w:lang w:eastAsia="zh-CN"/>
        </w:rPr>
      </w:pPr>
      <w:bookmarkStart w:id="24" w:name="_bookmark5"/>
      <w:bookmarkEnd w:id="24"/>
      <w:bookmarkStart w:id="25" w:name="_Toc29793"/>
      <w:bookmarkStart w:id="26" w:name="_Toc8086"/>
      <w:bookmarkStart w:id="27" w:name="_Toc3232"/>
      <w:bookmarkStart w:id="28" w:name="_Toc28423"/>
      <w:bookmarkStart w:id="29" w:name="_Toc18633"/>
      <w:bookmarkStart w:id="30" w:name="_Toc49"/>
      <w:bookmarkStart w:id="31" w:name="_Toc17319"/>
      <w:bookmarkStart w:id="32" w:name="_Toc28140"/>
      <w:bookmarkStart w:id="33" w:name="_Toc7233"/>
      <w:r>
        <w:rPr>
          <w:rFonts w:hint="eastAsia" w:ascii="宋体" w:hAnsi="宋体" w:eastAsia="宋体" w:cs="宋体"/>
          <w:sz w:val="21"/>
          <w:szCs w:val="21"/>
          <w:highlight w:val="none"/>
          <w:lang w:eastAsia="zh-CN"/>
        </w:rPr>
        <w:t>4. 技术成果经济补偿</w:t>
      </w:r>
      <w:bookmarkEnd w:id="25"/>
      <w:bookmarkEnd w:id="26"/>
      <w:bookmarkEnd w:id="27"/>
      <w:bookmarkEnd w:id="28"/>
      <w:bookmarkEnd w:id="29"/>
      <w:bookmarkEnd w:id="30"/>
      <w:bookmarkEnd w:id="31"/>
      <w:bookmarkEnd w:id="32"/>
      <w:bookmarkEnd w:id="33"/>
    </w:p>
    <w:p w14:paraId="40D112E8">
      <w:pPr>
        <w:pStyle w:val="4"/>
        <w:keepNext w:val="0"/>
        <w:keepLines w:val="0"/>
        <w:pageBreakBefore w:val="0"/>
        <w:widowControl w:val="0"/>
        <w:tabs>
          <w:tab w:val="left" w:pos="5458"/>
          <w:tab w:val="left" w:pos="8533"/>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eastAsia="zh-CN"/>
        </w:rPr>
      </w:pPr>
      <w:r>
        <w:rPr>
          <w:rFonts w:hint="eastAsia" w:ascii="宋体" w:hAnsi="宋体" w:eastAsia="宋体" w:cs="宋体"/>
          <w:sz w:val="21"/>
          <w:szCs w:val="21"/>
          <w:highlight w:val="none"/>
          <w:lang w:eastAsia="zh-CN"/>
        </w:rPr>
        <w:t>本次招标对未中标人投标文件中的技术成果</w:t>
      </w:r>
      <w:r>
        <w:rPr>
          <w:rFonts w:hint="eastAsia" w:ascii="宋体" w:hAnsi="宋体" w:eastAsia="宋体" w:cs="宋体"/>
          <w:sz w:val="21"/>
          <w:szCs w:val="21"/>
          <w:highlight w:val="none"/>
          <w:u w:val="single"/>
          <w:lang w:eastAsia="zh-CN"/>
        </w:rPr>
        <w:t>不给予</w:t>
      </w:r>
      <w:r>
        <w:rPr>
          <w:rFonts w:hint="eastAsia" w:ascii="宋体" w:hAnsi="宋体" w:eastAsia="宋体" w:cs="宋体"/>
          <w:sz w:val="21"/>
          <w:szCs w:val="21"/>
          <w:highlight w:val="none"/>
          <w:lang w:eastAsia="zh-CN"/>
        </w:rPr>
        <w:t>经济补偿。</w:t>
      </w:r>
    </w:p>
    <w:p w14:paraId="3A562677">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highlight w:val="none"/>
          <w:lang w:eastAsia="zh-CN"/>
        </w:rPr>
      </w:pPr>
      <w:bookmarkStart w:id="34" w:name="_bookmark6"/>
      <w:bookmarkEnd w:id="34"/>
      <w:bookmarkStart w:id="35" w:name="_Toc5358"/>
      <w:bookmarkStart w:id="36" w:name="_Toc30921"/>
      <w:bookmarkStart w:id="37" w:name="_Toc19048"/>
      <w:bookmarkStart w:id="38" w:name="_Toc21756"/>
      <w:bookmarkStart w:id="39" w:name="_Toc24104"/>
      <w:bookmarkStart w:id="40" w:name="_Toc6203"/>
      <w:bookmarkStart w:id="41" w:name="_Toc5169"/>
      <w:bookmarkStart w:id="42" w:name="_Toc1742"/>
      <w:bookmarkStart w:id="43" w:name="_Toc30194"/>
      <w:r>
        <w:rPr>
          <w:rFonts w:hint="eastAsia" w:ascii="宋体" w:hAnsi="宋体" w:eastAsia="宋体" w:cs="宋体"/>
          <w:sz w:val="21"/>
          <w:szCs w:val="21"/>
          <w:highlight w:val="none"/>
          <w:lang w:eastAsia="zh-CN"/>
        </w:rPr>
        <w:t>5. 招标文件的获取</w:t>
      </w:r>
      <w:bookmarkEnd w:id="35"/>
      <w:bookmarkEnd w:id="36"/>
      <w:bookmarkEnd w:id="37"/>
      <w:bookmarkEnd w:id="38"/>
      <w:bookmarkEnd w:id="39"/>
      <w:bookmarkEnd w:id="40"/>
      <w:bookmarkEnd w:id="41"/>
      <w:bookmarkEnd w:id="42"/>
      <w:bookmarkEnd w:id="43"/>
    </w:p>
    <w:p w14:paraId="5741DA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lang w:val="en-US" w:eastAsia="zh-CN"/>
        </w:rPr>
      </w:pPr>
      <w:bookmarkStart w:id="44" w:name="_bookmark7"/>
      <w:bookmarkEnd w:id="44"/>
      <w:r>
        <w:rPr>
          <w:rFonts w:hint="eastAsia" w:ascii="宋体" w:hAnsi="宋体" w:eastAsia="宋体" w:cs="宋体"/>
          <w:sz w:val="21"/>
          <w:szCs w:val="21"/>
          <w:highlight w:val="none"/>
          <w:lang w:val="en-US" w:eastAsia="zh-CN"/>
        </w:rPr>
        <w:t>招标人提供招标文件电子版。在投标时与投标保证金收据一并上传到电商平台。</w:t>
      </w:r>
    </w:p>
    <w:p w14:paraId="3F8C4562">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6.投标文件的递交</w:t>
      </w:r>
    </w:p>
    <w:p w14:paraId="675CE7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6.1投标文件截止时间</w:t>
      </w:r>
      <w:bookmarkStart w:id="55" w:name="_GoBack"/>
      <w:r>
        <w:rPr>
          <w:rFonts w:hint="eastAsia" w:ascii="宋体" w:hAnsi="宋体" w:eastAsia="宋体" w:cs="宋体"/>
          <w:sz w:val="21"/>
          <w:szCs w:val="21"/>
          <w:highlight w:val="red"/>
          <w:lang w:val="en-US" w:eastAsia="zh-CN"/>
        </w:rPr>
        <w:t>为2025年</w:t>
      </w:r>
      <w:r>
        <w:rPr>
          <w:rFonts w:hint="eastAsia" w:ascii="宋体" w:hAnsi="宋体" w:cs="宋体"/>
          <w:sz w:val="21"/>
          <w:szCs w:val="21"/>
          <w:highlight w:val="red"/>
          <w:lang w:val="en-US" w:eastAsia="zh-CN"/>
        </w:rPr>
        <w:t>11</w:t>
      </w:r>
      <w:r>
        <w:rPr>
          <w:rFonts w:hint="eastAsia" w:ascii="宋体" w:hAnsi="宋体" w:eastAsia="宋体" w:cs="宋体"/>
          <w:sz w:val="21"/>
          <w:szCs w:val="21"/>
          <w:highlight w:val="red"/>
          <w:lang w:val="en-US" w:eastAsia="zh-CN"/>
        </w:rPr>
        <w:t>月</w:t>
      </w:r>
      <w:r>
        <w:rPr>
          <w:rFonts w:hint="eastAsia" w:ascii="宋体" w:hAnsi="宋体" w:cs="宋体"/>
          <w:sz w:val="21"/>
          <w:szCs w:val="21"/>
          <w:highlight w:val="red"/>
          <w:lang w:val="en-US" w:eastAsia="zh-CN"/>
        </w:rPr>
        <w:t>18</w:t>
      </w:r>
      <w:r>
        <w:rPr>
          <w:rFonts w:hint="eastAsia" w:ascii="宋体" w:hAnsi="宋体" w:eastAsia="宋体" w:cs="宋体"/>
          <w:sz w:val="21"/>
          <w:szCs w:val="21"/>
          <w:highlight w:val="red"/>
          <w:lang w:val="en-US" w:eastAsia="zh-CN"/>
        </w:rPr>
        <w:t>日</w:t>
      </w:r>
      <w:bookmarkEnd w:id="55"/>
      <w:r>
        <w:rPr>
          <w:rFonts w:hint="eastAsia" w:ascii="宋体" w:hAnsi="宋体" w:cs="宋体"/>
          <w:sz w:val="21"/>
          <w:szCs w:val="21"/>
          <w:highlight w:val="none"/>
          <w:lang w:val="en-US" w:eastAsia="zh-CN"/>
        </w:rPr>
        <w:t>下午14</w:t>
      </w:r>
      <w:r>
        <w:rPr>
          <w:rFonts w:hint="eastAsia" w:ascii="宋体" w:hAnsi="宋体" w:eastAsia="宋体" w:cs="宋体"/>
          <w:sz w:val="21"/>
          <w:szCs w:val="21"/>
          <w:highlight w:val="none"/>
          <w:lang w:val="en-US" w:eastAsia="zh-CN"/>
        </w:rPr>
        <w:t>时00分。</w:t>
      </w:r>
    </w:p>
    <w:p w14:paraId="7FDD421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6.2逾期未上传或者不按照招标文件要求上传的取消参标资格。</w:t>
      </w:r>
    </w:p>
    <w:p w14:paraId="1462C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highlight w:val="none"/>
          <w:lang w:eastAsia="zh-CN"/>
        </w:rPr>
      </w:pPr>
      <w:bookmarkStart w:id="45" w:name="_Toc31110"/>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lang w:eastAsia="zh-CN"/>
        </w:rPr>
        <w:t>联系方式</w:t>
      </w:r>
      <w:bookmarkEnd w:id="45"/>
    </w:p>
    <w:p w14:paraId="5F1016DF">
      <w:pPr>
        <w:pStyle w:val="4"/>
        <w:keepNext w:val="0"/>
        <w:keepLines w:val="0"/>
        <w:pageBreakBefore w:val="0"/>
        <w:widowControl w:val="0"/>
        <w:tabs>
          <w:tab w:val="left" w:pos="4228"/>
          <w:tab w:val="left" w:pos="7990"/>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u w:val="single"/>
          <w:lang w:val="en-US" w:eastAsia="zh-CN"/>
        </w:rPr>
      </w:pPr>
      <w:bookmarkStart w:id="46" w:name="_bookmark17"/>
      <w:bookmarkEnd w:id="46"/>
      <w:r>
        <w:rPr>
          <w:rFonts w:hint="eastAsia" w:ascii="宋体" w:hAnsi="宋体" w:eastAsia="宋体" w:cs="宋体"/>
          <w:sz w:val="21"/>
          <w:szCs w:val="21"/>
          <w:lang w:eastAsia="zh-CN"/>
        </w:rPr>
        <w:t>招标人：</w:t>
      </w:r>
      <w:r>
        <w:rPr>
          <w:rFonts w:hint="eastAsia" w:ascii="宋体" w:hAnsi="宋体" w:cs="宋体"/>
          <w:sz w:val="21"/>
          <w:szCs w:val="21"/>
          <w:u w:val="single"/>
          <w:lang w:val="en-US" w:eastAsia="zh-CN"/>
        </w:rPr>
        <w:t>李庆收</w:t>
      </w:r>
    </w:p>
    <w:p w14:paraId="662EAD93">
      <w:pPr>
        <w:pStyle w:val="4"/>
        <w:keepNext w:val="0"/>
        <w:keepLines w:val="0"/>
        <w:pageBreakBefore w:val="0"/>
        <w:widowControl w:val="0"/>
        <w:tabs>
          <w:tab w:val="left" w:pos="4228"/>
          <w:tab w:val="left" w:pos="7990"/>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地  址：内蒙古自治区呼和浩特市清水河喇嘛湾镇托电工业园区清水河区南壕赖工业区</w:t>
      </w:r>
    </w:p>
    <w:p w14:paraId="02979F24">
      <w:pPr>
        <w:pStyle w:val="4"/>
        <w:keepNext w:val="0"/>
        <w:keepLines w:val="0"/>
        <w:pageBreakBefore w:val="0"/>
        <w:widowControl w:val="0"/>
        <w:tabs>
          <w:tab w:val="left" w:pos="4228"/>
          <w:tab w:val="left" w:pos="7990"/>
        </w:tabs>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 xml:space="preserve">联系人：商务   </w:t>
      </w:r>
      <w:r>
        <w:rPr>
          <w:rFonts w:hint="eastAsia" w:ascii="宋体" w:hAnsi="宋体" w:cs="宋体"/>
          <w:sz w:val="21"/>
          <w:szCs w:val="21"/>
          <w:lang w:val="en-US" w:eastAsia="zh-CN"/>
        </w:rPr>
        <w:t>李庆收</w:t>
      </w:r>
      <w:r>
        <w:rPr>
          <w:rFonts w:hint="eastAsia" w:ascii="宋体" w:hAnsi="宋体" w:eastAsia="宋体" w:cs="宋体"/>
          <w:sz w:val="21"/>
          <w:szCs w:val="21"/>
          <w:lang w:eastAsia="zh-CN"/>
        </w:rPr>
        <w:t xml:space="preserve">  15227367941 </w:t>
      </w:r>
    </w:p>
    <w:p w14:paraId="6D2EC7C6">
      <w:pPr>
        <w:pStyle w:val="3"/>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bookmarkStart w:id="47" w:name="_Toc8069"/>
      <w:bookmarkStart w:id="48" w:name="_Toc32715"/>
      <w:bookmarkStart w:id="49" w:name="_Toc19069"/>
      <w:bookmarkStart w:id="50" w:name="_Toc19430"/>
      <w:bookmarkStart w:id="51" w:name="_Toc2626"/>
      <w:bookmarkStart w:id="52" w:name="_Toc12058"/>
      <w:bookmarkStart w:id="53" w:name="_Toc164861124"/>
      <w:bookmarkStart w:id="54" w:name="_Toc29276"/>
      <w:r>
        <w:rPr>
          <w:rFonts w:hint="eastAsia" w:ascii="宋体" w:hAnsi="宋体" w:eastAsia="宋体" w:cs="宋体"/>
          <w:sz w:val="21"/>
          <w:szCs w:val="21"/>
          <w:lang w:eastAsia="zh-CN"/>
        </w:rPr>
        <w:t>账号信息</w:t>
      </w:r>
      <w:bookmarkEnd w:id="47"/>
      <w:bookmarkEnd w:id="48"/>
      <w:bookmarkEnd w:id="49"/>
      <w:bookmarkEnd w:id="50"/>
      <w:bookmarkEnd w:id="51"/>
      <w:bookmarkEnd w:id="52"/>
      <w:bookmarkEnd w:id="53"/>
      <w:bookmarkEnd w:id="54"/>
    </w:p>
    <w:p w14:paraId="57353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单  位 名 称</w:t>
      </w:r>
      <w:r>
        <w:rPr>
          <w:rFonts w:hint="eastAsia" w:ascii="宋体" w:hAnsi="宋体" w:eastAsia="宋体" w:cs="宋体"/>
          <w:sz w:val="21"/>
          <w:szCs w:val="21"/>
          <w:lang w:eastAsia="zh-CN"/>
        </w:rPr>
        <w:t>：呼和浩特旭阳中燃能源有限公司</w:t>
      </w:r>
    </w:p>
    <w:p w14:paraId="41544C19">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税        号：</w:t>
      </w:r>
      <w:r>
        <w:rPr>
          <w:rFonts w:hint="eastAsia" w:ascii="宋体" w:hAnsi="宋体" w:eastAsia="宋体" w:cs="宋体"/>
          <w:sz w:val="21"/>
          <w:szCs w:val="21"/>
          <w:lang w:eastAsia="zh-CN"/>
        </w:rPr>
        <w:t>91150124MA0PX5PQ5T</w:t>
      </w:r>
    </w:p>
    <w:p w14:paraId="2F14C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地 址、电 话：</w:t>
      </w:r>
      <w:r>
        <w:rPr>
          <w:rFonts w:hint="eastAsia" w:ascii="宋体" w:hAnsi="宋体" w:eastAsia="宋体" w:cs="宋体"/>
          <w:sz w:val="21"/>
          <w:szCs w:val="21"/>
          <w:lang w:eastAsia="zh-CN"/>
        </w:rPr>
        <w:t>内蒙古自治区呼和浩特市清水河喇嘛湾镇托电工业园区清水河区南壕赖工业区0471-7987167</w:t>
      </w:r>
    </w:p>
    <w:p w14:paraId="700E6578">
      <w:pPr>
        <w:keepNext w:val="0"/>
        <w:keepLines w:val="0"/>
        <w:pageBreakBefore w:val="0"/>
        <w:widowControl w:val="0"/>
        <w:kinsoku/>
        <w:wordWrap/>
        <w:overflowPunct/>
        <w:topLinePunct w:val="0"/>
        <w:autoSpaceDE/>
        <w:autoSpaceDN/>
        <w:bidi w:val="0"/>
        <w:adjustRightInd/>
        <w:snapToGrid/>
        <w:spacing w:line="240" w:lineRule="auto"/>
        <w:ind w:right="1701" w:rightChars="810"/>
        <w:textAlignment w:val="auto"/>
        <w:rPr>
          <w:rFonts w:hint="eastAsia" w:ascii="宋体" w:hAnsi="宋体" w:eastAsia="宋体" w:cs="宋体"/>
          <w:sz w:val="21"/>
          <w:szCs w:val="21"/>
          <w:lang w:eastAsia="zh-CN"/>
        </w:rPr>
      </w:pPr>
      <w:r>
        <w:rPr>
          <w:rFonts w:hint="eastAsia" w:ascii="宋体" w:hAnsi="宋体" w:eastAsia="宋体" w:cs="宋体"/>
          <w:b/>
          <w:sz w:val="21"/>
          <w:szCs w:val="21"/>
          <w:lang w:eastAsia="zh-CN"/>
        </w:rPr>
        <w:t>开户行及账号：</w:t>
      </w:r>
      <w:r>
        <w:rPr>
          <w:rFonts w:hint="eastAsia" w:ascii="宋体" w:hAnsi="宋体" w:eastAsia="宋体" w:cs="宋体"/>
          <w:sz w:val="21"/>
          <w:szCs w:val="21"/>
          <w:lang w:eastAsia="zh-CN"/>
        </w:rPr>
        <w:t>中国工商银行呼和浩特托电工业园区支行0602121209000012746</w:t>
      </w:r>
    </w:p>
    <w:p w14:paraId="35249932">
      <w:pPr>
        <w:keepNext w:val="0"/>
        <w:keepLines w:val="0"/>
        <w:pageBreakBefore w:val="0"/>
        <w:widowControl w:val="0"/>
        <w:kinsoku/>
        <w:wordWrap/>
        <w:overflowPunct/>
        <w:topLinePunct w:val="0"/>
        <w:autoSpaceDE/>
        <w:autoSpaceDN/>
        <w:bidi w:val="0"/>
        <w:adjustRightInd/>
        <w:snapToGrid/>
        <w:spacing w:line="240" w:lineRule="auto"/>
        <w:ind w:right="1701" w:rightChars="810"/>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备注：税号大写字母A和P之间为阿拉伯数字0</w:t>
      </w:r>
    </w:p>
    <w:p w14:paraId="7F074E1D">
      <w:pPr>
        <w:pStyle w:val="4"/>
        <w:tabs>
          <w:tab w:val="left" w:pos="4228"/>
          <w:tab w:val="left" w:pos="7990"/>
        </w:tabs>
        <w:spacing w:line="360" w:lineRule="auto"/>
        <w:ind w:firstLine="480" w:firstLineChars="200"/>
        <w:jc w:val="both"/>
        <w:rPr>
          <w:rFonts w:hint="eastAsia"/>
          <w:sz w:val="24"/>
          <w:szCs w:val="24"/>
          <w:highlight w:val="none"/>
          <w:lang w:eastAsia="zh-CN"/>
        </w:rPr>
      </w:pPr>
    </w:p>
    <w:p w14:paraId="640813F2">
      <w:pPr>
        <w:bidi w:val="0"/>
        <w:ind w:firstLine="580" w:firstLineChars="0"/>
        <w:jc w:val="left"/>
        <w:rPr>
          <w:rFonts w:hint="default"/>
          <w:lang w:val="en-US" w:eastAsia="zh-CN"/>
        </w:rPr>
      </w:pPr>
    </w:p>
    <w:p w14:paraId="76A1536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2460E"/>
    <w:multiLevelType w:val="singleLevel"/>
    <w:tmpl w:val="0D02460E"/>
    <w:lvl w:ilvl="0" w:tentative="0">
      <w:start w:val="6"/>
      <w:numFmt w:val="decimal"/>
      <w:suff w:val="space"/>
      <w:lvlText w:val="%1."/>
      <w:lvlJc w:val="left"/>
    </w:lvl>
  </w:abstractNum>
  <w:abstractNum w:abstractNumId="1">
    <w:nsid w:val="37451CD5"/>
    <w:multiLevelType w:val="multilevel"/>
    <w:tmpl w:val="37451CD5"/>
    <w:lvl w:ilvl="0" w:tentative="0">
      <w:start w:val="1"/>
      <w:numFmt w:val="decimal"/>
      <w:pStyle w:val="2"/>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sz w:val="28"/>
      </w:rPr>
    </w:lvl>
    <w:lvl w:ilvl="2" w:tentative="0">
      <w:start w:val="1"/>
      <w:numFmt w:val="decimal"/>
      <w:lvlText w:val="%1.%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3964D028"/>
    <w:multiLevelType w:val="singleLevel"/>
    <w:tmpl w:val="3964D028"/>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A229C"/>
    <w:rsid w:val="18585984"/>
    <w:rsid w:val="43162A68"/>
    <w:rsid w:val="460943D0"/>
    <w:rsid w:val="53B06098"/>
    <w:rsid w:val="629B43B7"/>
    <w:rsid w:val="637B25C6"/>
    <w:rsid w:val="695A229C"/>
    <w:rsid w:val="7B11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line="360" w:lineRule="auto"/>
      <w:outlineLvl w:val="0"/>
    </w:pPr>
    <w:rPr>
      <w:rFonts w:ascii="宋体" w:hAnsi="Arial"/>
      <w:sz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599</Words>
  <Characters>714</Characters>
  <Lines>0</Lines>
  <Paragraphs>0</Paragraphs>
  <TotalTime>1</TotalTime>
  <ScaleCrop>false</ScaleCrop>
  <LinksUpToDate>false</LinksUpToDate>
  <CharactersWithSpaces>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2025-11-10T07:24:00Z</dcterms:created>
  <dc:creator>吴琼</dc:creator>
  <cp:lastModifiedBy>吴琼</cp:lastModifiedBy>
  <dcterms:modified xsi:type="dcterms:W3CDTF">2025-11-11T03:47:08Z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BB53CCD0366B40F6B285B94EB9E05005_11</vt:lpwstr>
  </property>
  <property fmtid="{D5CDD505-2E9C-101B-9397-08002B2CF9AE}" pid="4" name="KSOTemplateDocerSaveRecord">
    <vt:lpwstr>eyJoZGlkIjoiOTgwYWEyMDk0MDYxMjFjMGI1MTM2ODkyMzc4MDdlM2YiLCJ1c2VySWQiOiIyMzg1NzIzNDMifQ==</vt:lpwstr>
  </property>
</Properties>
</file>